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S3.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 S1-S4; Table S5; Appendix S3), but with the advantage that</w:t>
      </w:r>
      <w:r>
        <w:rPr>
          <w:b/>
        </w:rPr>
        <w:t xml:space="preserve"> </w:t>
      </w:r>
      <w:r>
        <w:rPr>
          <w:i/>
          <w:b/>
        </w:rPr>
        <w:t xml:space="preserve">climwin</w:t>
      </w:r>
      <w:r>
        <w:rPr>
          <w:b/>
        </w:rPr>
        <w:t xml:space="preserve"> </w:t>
      </w:r>
      <w:r>
        <w:rPr>
          <w:b/>
        </w:rPr>
        <w:t xml:space="preserve">allowed automated,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 S5-S7).</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 S5).</w:t>
      </w:r>
      <w:r>
        <w:t xml:space="preserve"> </w:t>
      </w:r>
      <w:r>
        <w:t xml:space="preserve">In # cases,</w:t>
      </w:r>
      <w:r>
        <w:t xml:space="preserve"> </w:t>
      </w:r>
      <w:r>
        <w:rPr>
          <w:i/>
        </w:rPr>
        <w:t xml:space="preserve">climwin</w:t>
      </w:r>
      <w:r>
        <w:t xml:space="preserve"> </w:t>
      </w:r>
      <w:r>
        <w:t xml:space="preserve">identified the same climate variable but different (sometimes overlapping) time windows (e.g., Fig. S6).</w:t>
      </w:r>
      <w:r>
        <w:t xml:space="preserve"> </w:t>
      </w:r>
      <w:r>
        <w:t xml:space="preserve">Finally, in</w:t>
      </w:r>
      <w:r>
        <w:t xml:space="preserve"> </w:t>
      </w:r>
      <w:r>
        <w:rPr>
          <w:i/>
        </w:rPr>
        <w:t xml:space="preserve">2 cases of variables that had only weak effects and mixed responses among species in the final models (temperature variable group at BCI, precipitation variable group at HF; Figs. 3,</w:t>
      </w:r>
      <w:r>
        <w:rPr>
          <w:i/>
        </w:rPr>
        <w:t xml:space="preserve"> </w:t>
      </w:r>
      <w:r>
        <w:rPr>
          <w:b/>
          <w:i/>
        </w:rPr>
        <w:t xml:space="preserve">S5, S11</w:t>
      </w:r>
      <w:r>
        <w:rPr>
          <w:i/>
        </w:rPr>
        <w:t xml:space="preserve">)</w:t>
      </w:r>
      <w:r>
        <w:t xml:space="preserve">,</w:t>
      </w:r>
      <w:r>
        <w:t xml:space="preserve"> </w:t>
      </w:r>
      <w:r>
        <w:rPr>
          <w:i/>
        </w:rPr>
        <w:t xml:space="preserve">climwin</w:t>
      </w:r>
      <w:r>
        <w:t xml:space="preserve"> </w:t>
      </w:r>
      <w:r>
        <w:t xml:space="preserve">identified different climate variables and different time windows (e.g., Fig. S8).</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 S13), and SC (Fig. S18), and stronger at sites including LT (Fig. 5) and BCI (Fig. S9).</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2020-11-19T11:51:05Z</dcterms:created>
  <dcterms:modified xsi:type="dcterms:W3CDTF">2020-11-19T11:51:05Z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